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</w:p>
    <w:p>
      <w:pPr>
        <w:pStyle w:val="Normal"/>
        <w:jc w:val="end"/>
        <w:rPr>
          <w:rFonts w:ascii="IBM Plex Sans" w:hAnsi="IBM Plex Sans"/>
          <w:sz w:val="24"/>
          <w:szCs w:val="24"/>
        </w:rPr>
      </w:pPr>
      <w:r>
        <w:rPr>
          <w:rFonts w:ascii="IBM Plex Sans" w:hAnsi="IBM Plex Sans"/>
          <w:sz w:val="24"/>
          <w:szCs w:val="24"/>
        </w:rPr>
      </w:r>
    </w:p>
    <w:p>
      <w:pPr>
        <w:pStyle w:val="Normal"/>
        <w:jc w:val="center"/>
        <w:rPr>
          <w:rFonts w:ascii="IBM Plex Sans" w:hAnsi="IBM Plex Sans"/>
        </w:rPr>
      </w:pPr>
      <w:r>
        <w:rPr>
          <w:rFonts w:eastAsia="Arial" w:cs="Arial" w:ascii="IBM Plex Sans" w:hAnsi="IBM Plex Sans"/>
          <w:b/>
          <w:bCs/>
          <w:sz w:val="24"/>
          <w:szCs w:val="24"/>
        </w:rPr>
        <w:t>Програма проведення заходу</w:t>
      </w:r>
    </w:p>
    <w:tbl>
      <w:tblPr>
        <w:tblW w:w="931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1917"/>
        <w:gridCol w:w="3605"/>
        <w:gridCol w:w="3790"/>
      </w:tblGrid>
      <w:tr>
        <w:trPr/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sz w:val="24"/>
                <w:szCs w:val="24"/>
              </w:rPr>
              <w:t>Семінар</w:t>
            </w:r>
          </w:p>
        </w:tc>
        <w:tc>
          <w:tcPr>
            <w:tcW w:w="3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Тема заходу</w:t>
            </w:r>
          </w:p>
          <w:p>
            <w:pPr>
              <w:pStyle w:val="Normal"/>
              <w:spacing w:before="0" w:after="160"/>
              <w:jc w:val="start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sz w:val="24"/>
                <w:szCs w:val="24"/>
              </w:rPr>
              <w:t>Профілактика катетер-асоційованих інфекцій кровотоку. Епіднагляд за КАІК</w:t>
            </w:r>
          </w:p>
        </w:tc>
        <w:tc>
          <w:tcPr>
            <w:tcW w:w="3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до 100 учасників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color w:val="202124"/>
                <w:sz w:val="24"/>
                <w:szCs w:val="24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color w:val="202124"/>
                <w:sz w:val="24"/>
                <w:szCs w:val="24"/>
                <w:highlight w:val="white"/>
              </w:rPr>
              <w:t>27.05.2026р.</w:t>
            </w:r>
          </w:p>
        </w:tc>
        <w:tc>
          <w:tcPr>
            <w:tcW w:w="3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Г</w:t>
            </w: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рупа 1,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Литвин Людмила Дмитрівна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Дата народження: </w:t>
            </w: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26.03.1966р.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Засоби зв'язку: </w:t>
            </w:r>
            <w:bookmarkStart w:id="0" w:name="_GoBack"/>
            <w:bookmarkEnd w:id="0"/>
            <w:r>
              <w:rPr>
                <w:rFonts w:cs="Times New Roman" w:ascii="IBM Plex Sans" w:hAnsi="IBM Plex Sans"/>
                <w:color w:val="333333"/>
                <w:sz w:val="24"/>
                <w:szCs w:val="24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</w:rPr>
            </w:pPr>
            <w:r>
              <w:rPr>
                <w:rFonts w:ascii="IBM Plex Sans" w:hAnsi="IBM Plex Sans"/>
                <w:color w:val="222222"/>
                <w:sz w:val="24"/>
                <w:szCs w:val="24"/>
                <w:shd w:fill="FFFFFF" w:val="clear"/>
              </w:rPr>
              <w:t>elektronayapochta2014@gmail.com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IBM Plex Sans" w:hAnsi="IBM Plex Sans"/>
                <w:sz w:val="24"/>
                <w:szCs w:val="24"/>
                <w:shd w:fill="FFFFFF" w:val="clear"/>
                <w:lang w:val="ru-RU"/>
              </w:rPr>
              <w:t>+380671849340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IBM Plex Sans" w:hAnsi="IBM Plex Sans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  <w:t>1985р. –1991р.- Дніпропетровський медичний інститут , м. Дніпропетровськ, санітарно-гігієнічний факультет, спеціальність «Гігієна, санітарія, епідеміологія». Присвоєно кваліфікацію лікаря-гігієніста, епідеміолога.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  <w:t>1991-1992 р. інтернатура на базі Херсонської обласної санепідстанції за спеціальністю «Гігієна дітей та підлітків».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  <w:t xml:space="preserve"> </w:t>
            </w: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  <w:t>2002 р. – Харківська медична академія післядипломної освіти, спеціалізація  «Епідеміологія».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color w:val="464646"/>
                <w:sz w:val="24"/>
                <w:szCs w:val="24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375"/>
              <w:jc w:val="both"/>
              <w:textAlignment w:val="baseline"/>
              <w:rPr>
                <w:rFonts w:ascii="IBM Plex Sans" w:hAnsi="IBM Plex Sans"/>
                <w:sz w:val="24"/>
                <w:szCs w:val="24"/>
                <w:lang w:val="uk-UA"/>
              </w:rPr>
            </w:pPr>
            <w:r>
              <w:rPr>
                <w:rFonts w:ascii="IBM Plex Sans" w:hAnsi="IBM Plex Sans"/>
                <w:sz w:val="24"/>
                <w:szCs w:val="24"/>
                <w:lang w:val="uk-UA"/>
              </w:rPr>
            </w:r>
          </w:p>
        </w:tc>
        <w:tc>
          <w:tcPr>
            <w:tcW w:w="3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Група 2,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початку,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тестування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завершення</w:t>
            </w:r>
          </w:p>
        </w:tc>
        <w:tc>
          <w:tcPr>
            <w:tcW w:w="3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10:00 -10:05 - Вітальне слово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10:05 – 10:50 Лекція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ascii="IBM Plex Sans" w:hAnsi="IBM Plex Sans"/>
                <w:sz w:val="24"/>
                <w:szCs w:val="24"/>
              </w:rPr>
              <w:t>10:50 – 11:00 - перерва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11:00 – 11:45 - лекція</w:t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 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11:45-12:00 - відповіді на питання слухачів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12:00 -  Тестування (10 тестових питань)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 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13:00</w:t>
            </w:r>
          </w:p>
        </w:tc>
        <w:tc>
          <w:tcPr>
            <w:tcW w:w="3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ascii="IBM Plex Sans" w:hAnsi="IBM Plex Sans"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36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/>
              </w:rPr>
            </w:pPr>
            <w:r>
              <w:rPr>
                <w:rFonts w:ascii="IBM Plex Sans" w:hAnsi="IBM Plex Sans"/>
                <w:sz w:val="24"/>
                <w:szCs w:val="24"/>
              </w:rPr>
              <w:t>https://ks.cdc.gov.ua/article/seminar-na-temu-profilaktyka-kateter-asotsijovanyh-infektsij-krovotoku-epidnaglyad-za-kaik/</w:t>
            </w:r>
          </w:p>
        </w:tc>
        <w:tc>
          <w:tcPr>
            <w:tcW w:w="37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IBM Plex Sans" w:hAnsi="IBM Plex Sans" w:eastAsia="Arial" w:cs="Arial"/>
          <w:sz w:val="24"/>
          <w:szCs w:val="24"/>
        </w:rPr>
      </w:pPr>
      <w:r>
        <w:rPr>
          <w:rFonts w:eastAsia="Arial" w:cs="Arial" w:ascii="IBM Plex Sans" w:hAnsi="IBM Plex Sans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Georg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IBM Plex Sans">
    <w:charset w:val="cc" w:characterSet="windows-1251"/>
    <w:family w:val="roman"/>
    <w:pitch w:val="variable"/>
  </w:font>
  <w:font w:name="IBM Plex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552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sid w:val="00205523"/>
    <w:rPr>
      <w:color w:val="000080"/>
      <w:u w:val="single"/>
    </w:rPr>
  </w:style>
  <w:style w:type="character" w:styleId="Style14" w:customStyle="1">
    <w:name w:val="Шрифт абзацу за замовчуванням"/>
    <w:qFormat/>
    <w:rPr/>
  </w:style>
  <w:style w:type="paragraph" w:styleId="Style15" w:customStyle="1">
    <w:name w:val="Заголовок"/>
    <w:basedOn w:val="Normal"/>
    <w:next w:val="BodyText"/>
    <w:qFormat/>
    <w:rsid w:val="0020552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05523"/>
    <w:pPr>
      <w:spacing w:lineRule="auto" w:line="276" w:before="0" w:after="140"/>
    </w:pPr>
    <w:rPr/>
  </w:style>
  <w:style w:type="paragraph" w:styleId="List">
    <w:name w:val="List"/>
    <w:basedOn w:val="BodyText"/>
    <w:rsid w:val="0020552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205523"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1" w:customStyle="1">
    <w:name w:val="Заголовок 21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1" w:customStyle="1">
    <w:name w:val="Заголовок 31"/>
    <w:basedOn w:val="normal1"/>
    <w:next w:val="normal1"/>
    <w:qFormat/>
    <w:rsid w:val="0020552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1" w:customStyle="1">
    <w:name w:val="Заголовок 41"/>
    <w:basedOn w:val="normal1"/>
    <w:next w:val="normal1"/>
    <w:qFormat/>
    <w:rsid w:val="0020552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1" w:customStyle="1">
    <w:name w:val="Заголовок 51"/>
    <w:basedOn w:val="normal1"/>
    <w:next w:val="normal1"/>
    <w:qFormat/>
    <w:rsid w:val="00205523"/>
    <w:pPr>
      <w:keepNext w:val="true"/>
      <w:keepLines/>
      <w:spacing w:lineRule="auto" w:line="240" w:before="220" w:after="40"/>
    </w:pPr>
    <w:rPr>
      <w:b/>
    </w:rPr>
  </w:style>
  <w:style w:type="paragraph" w:styleId="61" w:customStyle="1">
    <w:name w:val="Заголовок 61"/>
    <w:basedOn w:val="normal1"/>
    <w:next w:val="normal1"/>
    <w:qFormat/>
    <w:rsid w:val="0020552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1" w:customStyle="1">
    <w:name w:val="Название объекта1"/>
    <w:basedOn w:val="Normal"/>
    <w:qFormat/>
    <w:rsid w:val="002055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customStyle="1">
    <w:name w:val="normal1"/>
    <w:qFormat/>
    <w:rsid w:val="0020552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start="720"/>
      <w:contextualSpacing/>
    </w:pPr>
    <w:rPr/>
  </w:style>
  <w:style w:type="paragraph" w:styleId="Subtitle">
    <w:name w:val="Subtitle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36656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17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55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d1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9FE28FFE-E85A-4D08-867B-D0CA60EE1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LibreOffice/25.8.5.2$Windows_X86_64 LibreOffice_project/9c8b85f387cc00a89945a79c9e6239f32e450ac2</Application>
  <AppVersion>15.0000</AppVersion>
  <Pages>2</Pages>
  <Words>133</Words>
  <Characters>1143</Characters>
  <CharactersWithSpaces>1363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2026-04-20T05:48:00Z</dcterms:created>
  <dc:creator>bpr</dc:creator>
  <dc:description/>
  <dc:language>uk-UA</dc:language>
  <cp:lastModifiedBy/>
  <cp:lastPrinted>2024-12-09T15:38:00Z</cp:lastPrinted>
  <dcterms:modified xsi:type="dcterms:W3CDTF">2026-04-29T10:22:35Z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