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left"/>
        <w:rPr/>
      </w:pPr>
      <w:r>
        <w:rPr>
          <w:rFonts w:eastAsia="IBM Plex Sans" w:cs="IBM Plex Sans" w:ascii="IBM Plex Sans" w:hAnsi="IBM Plex Sans"/>
          <w:b/>
          <w:color w:val="000000"/>
          <w:sz w:val="24"/>
          <w:shd w:fill="auto" w:val="clear"/>
        </w:rPr>
        <w:t xml:space="preserve">                                                                                                               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ЗАТВЕРДЖЕНО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                                                                                  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Наказ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ДУ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>«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Херсонський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ОЦКПХ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МОЗ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>»</w:t>
      </w:r>
    </w:p>
    <w:p>
      <w:pPr>
        <w:pStyle w:val="Normal"/>
        <w:spacing w:lineRule="auto" w:line="240"/>
        <w:jc w:val="right"/>
        <w:rPr>
          <w:rFonts w:ascii="Times New Roman" w:hAnsi="Times New Roman" w:eastAsia="IBM Plex Sans" w:cs="IBM Plex Sans"/>
          <w:b/>
          <w:color w:val="000000"/>
          <w:sz w:val="24"/>
          <w:szCs w:val="24"/>
          <w:shd w:fill="auto" w:val="clear"/>
        </w:rPr>
      </w:pP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                                                                                         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                                                                                    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від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«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  <w:lang w:val="uk-UA"/>
        </w:rPr>
        <w:t xml:space="preserve"> 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  <w:lang w:val="uk-UA"/>
        </w:rPr>
        <w:t>1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  <w:lang w:val="uk-UA"/>
        </w:rPr>
        <w:t>1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  <w:lang w:val="uk-UA"/>
        </w:rPr>
        <w:t xml:space="preserve"> 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» 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червня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 2026</w:t>
      </w:r>
      <w:r>
        <w:rPr>
          <w:rFonts w:eastAsia="Calibri" w:cs="Calibri"/>
          <w:b/>
          <w:color w:val="000000"/>
          <w:sz w:val="24"/>
          <w:szCs w:val="24"/>
          <w:shd w:fill="auto" w:val="clear"/>
        </w:rPr>
        <w:t>року</w:t>
      </w:r>
      <w:r>
        <w:rPr>
          <w:rFonts w:eastAsia="IBM Plex Sans" w:cs="IBM Plex Sans"/>
          <w:b/>
          <w:color w:val="000000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/>
          <w:b/>
          <w:color w:val="auto"/>
          <w:sz w:val="24"/>
          <w:szCs w:val="24"/>
          <w:shd w:fill="auto" w:val="clear"/>
        </w:rPr>
        <w:t>№</w:t>
      </w:r>
      <w:r>
        <w:rPr>
          <w:rFonts w:eastAsia="Times New Roman" w:cs="Times New Roman"/>
          <w:b/>
          <w:color w:val="auto"/>
          <w:sz w:val="24"/>
          <w:szCs w:val="24"/>
          <w:u w:val="none"/>
          <w:shd w:fill="auto" w:val="clear"/>
        </w:rPr>
        <w:t xml:space="preserve"> </w:t>
      </w:r>
      <w:r>
        <w:rPr>
          <w:rFonts w:eastAsia="Times New Roman" w:cs="Times New Roman"/>
          <w:b/>
          <w:color w:val="auto"/>
          <w:sz w:val="24"/>
          <w:szCs w:val="24"/>
          <w:u w:val="none"/>
          <w:shd w:fill="auto" w:val="clear"/>
        </w:rPr>
        <w:t>1</w:t>
      </w:r>
      <w:r>
        <w:rPr>
          <w:rFonts w:eastAsia="Times New Roman" w:cs="Times New Roman"/>
          <w:b/>
          <w:color w:val="auto"/>
          <w:sz w:val="24"/>
          <w:szCs w:val="24"/>
          <w:u w:val="none"/>
          <w:shd w:fill="auto" w:val="clear"/>
          <w:lang w:val="uk-UA"/>
        </w:rPr>
        <w:t>17</w:t>
      </w:r>
      <w:r>
        <w:rPr>
          <w:rFonts w:eastAsia="Times New Roman" w:cs="Times New Roman"/>
          <w:b/>
          <w:color w:val="auto"/>
          <w:sz w:val="24"/>
          <w:szCs w:val="24"/>
          <w:shd w:fill="auto" w:val="clear"/>
        </w:rPr>
        <w:t>-ос</w:t>
      </w:r>
    </w:p>
    <w:p>
      <w:pPr>
        <w:pStyle w:val="Normal"/>
        <w:jc w:val="right"/>
        <w:rPr>
          <w:lang w:val="uk-UA"/>
        </w:rPr>
      </w:pPr>
      <w:r>
        <w:rPr>
          <w:lang w:val="uk-UA"/>
        </w:rPr>
        <w:t xml:space="preserve">                                                  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>Навчальна програма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8"/>
        <w:gridCol w:w="7053"/>
      </w:tblGrid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Тема заходу</w:t>
            </w:r>
          </w:p>
        </w:tc>
        <w:tc>
          <w:tcPr>
            <w:tcW w:w="7053" w:type="dxa"/>
            <w:tcBorders/>
          </w:tcPr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  <w:t>«Управління відходами в закладах охорони здоров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’</w:t>
            </w:r>
            <w:bookmarkStart w:id="0" w:name="_GoBack_копія_1"/>
            <w:bookmarkEnd w:id="0"/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  <w:t>я»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Вид заходу</w:t>
            </w:r>
          </w:p>
        </w:tc>
        <w:tc>
          <w:tcPr>
            <w:tcW w:w="70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Семінар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Дата проведення</w:t>
            </w:r>
          </w:p>
        </w:tc>
        <w:tc>
          <w:tcPr>
            <w:tcW w:w="70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24 червня 2026 року</w:t>
            </w:r>
          </w:p>
        </w:tc>
      </w:tr>
      <w:tr>
        <w:trPr/>
        <w:tc>
          <w:tcPr>
            <w:tcW w:w="2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Style w:val="Style13"/>
                <w:rFonts w:cs="Times New Roman"/>
                <w:kern w:val="0"/>
                <w:sz w:val="24"/>
                <w:szCs w:val="24"/>
                <w:lang w:val="uk-UA" w:eastAsia="uk-UA" w:bidi="ar-SA"/>
              </w:rPr>
              <w:t>ПІБ викладача</w:t>
            </w:r>
          </w:p>
        </w:tc>
        <w:tc>
          <w:tcPr>
            <w:tcW w:w="70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Литвин Людмила Дмитрівна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Цільова аудиторія</w:t>
            </w:r>
          </w:p>
        </w:tc>
        <w:tc>
          <w:tcPr>
            <w:tcW w:w="7053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Style17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Вс</w:t>
            </w:r>
            <w:r>
              <w:rPr>
                <w:rStyle w:val="Style17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і лікарські спеціальності. Всі спеціальності професіоналів  в системі охорони здоров’я. Всі спеціальності фахівців у сфері охорони здоров’я.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bookmarkStart w:id="1" w:name="_GoBack"/>
            <w:bookmarkEnd w:id="1"/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Перелік компетентностей,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що набуваються або вдосконалюються</w:t>
            </w:r>
          </w:p>
        </w:tc>
        <w:tc>
          <w:tcPr>
            <w:tcW w:w="70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Оволодіння спеціальними навичками та знаннями при організації поводження з медичними відходами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Уміння складати типову схему поводження з відходами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Здатність орієнтуватись в інформаційному просторі, отримувати інформацію та оперувати нею відповідно до потреб закладу і вимог сучасного високотехнологічного суспільства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Опис структури заходу</w:t>
            </w:r>
          </w:p>
        </w:tc>
        <w:tc>
          <w:tcPr>
            <w:tcW w:w="7053" w:type="dxa"/>
            <w:tcBorders/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  <w:t>10:00 - Вітальне слово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  <w:t>10:05 - 10:50 Лекція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  <w:t>10:50 - 11:00 Перерва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  <w:t>11:00 - 11:45 Лекція</w:t>
            </w:r>
          </w:p>
          <w:p>
            <w:pPr>
              <w:pStyle w:val="Normal"/>
              <w:spacing w:lineRule="auto" w:line="240"/>
              <w:jc w:val="left"/>
              <w:rPr>
                <w:rFonts w:eastAsia="Calibri" w:cs="Calibri"/>
                <w:b w:val="false"/>
                <w:shd w:fill="auto" w:val="clear"/>
              </w:rPr>
            </w:pPr>
            <w:r>
              <w:rPr>
                <w:rFonts w:eastAsia="Calibri" w:cs="Calibri"/>
                <w:b w:val="false"/>
                <w:shd w:fill="auto" w:val="clear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11:45 - </w:t>
            </w: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uk-UA" w:eastAsia="en-US" w:bidi="ar-SA"/>
              </w:rPr>
              <w:t>13:00</w:t>
            </w:r>
            <w:r>
              <w:rPr>
                <w:rFonts w:eastAsia="Times New Roman" w:cs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 Тестування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Загальний обсяг навчального навантаження</w:t>
            </w:r>
          </w:p>
        </w:tc>
        <w:tc>
          <w:tcPr>
            <w:tcW w:w="70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2 академічні години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Форми організації та проведення заходу</w:t>
            </w:r>
          </w:p>
        </w:tc>
        <w:tc>
          <w:tcPr>
            <w:tcW w:w="705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16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Семінар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Методи організації та проведення заходу</w:t>
            </w:r>
          </w:p>
        </w:tc>
        <w:tc>
          <w:tcPr>
            <w:tcW w:w="70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онлайн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Матеріально-технічне забезпечення освітнього заходу</w:t>
            </w:r>
          </w:p>
        </w:tc>
        <w:tc>
          <w:tcPr>
            <w:tcW w:w="70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Комп’ютерна техніка, інтернет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Форми підсумкового контрою</w:t>
            </w:r>
          </w:p>
        </w:tc>
        <w:tc>
          <w:tcPr>
            <w:tcW w:w="70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Тестування (10 запитань)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rebuchet MS">
    <w:charset w:val="cc"/>
    <w:family w:val="roman"/>
    <w:pitch w:val="variable"/>
  </w:font>
  <w:font w:name="IBM Plex Sans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DejaVu Sans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4973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DejaVu Sans" w:cstheme="minorBidi"/>
      <w:color w:val="auto"/>
      <w:kern w:val="0"/>
      <w:sz w:val="28"/>
      <w:szCs w:val="22"/>
      <w:lang w:val="ru-RU" w:eastAsia="en-US" w:bidi="ar-SA"/>
    </w:rPr>
  </w:style>
  <w:style w:type="paragraph" w:styleId="Heading4">
    <w:name w:val="heading 4"/>
    <w:basedOn w:val="user"/>
    <w:next w:val="BodyText"/>
    <w:qFormat/>
    <w:pPr>
      <w:numPr>
        <w:ilvl w:val="0"/>
        <w:numId w:val="0"/>
      </w:numPr>
      <w:suppressAutoHyphens w:val="true"/>
      <w:spacing w:before="120" w:after="0"/>
      <w:outlineLvl w:val="3"/>
    </w:pPr>
    <w:rPr>
      <w:rFonts w:ascii="Liberation Serif" w:hAnsi="Liberation Serif" w:eastAsia="NSimSun" w:cs="Liberation Serif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Шрифт абзацу за замовчуванням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Нижній колонтитул Знак"/>
    <w:basedOn w:val="Style13"/>
    <w:qFormat/>
    <w:rPr>
      <w:rFonts w:cs="Mangal"/>
      <w:szCs w:val="21"/>
    </w:rPr>
  </w:style>
  <w:style w:type="character" w:styleId="Style15">
    <w:name w:val="Верхній колонтитул Знак"/>
    <w:basedOn w:val="Style13"/>
    <w:qFormat/>
    <w:rPr>
      <w:rFonts w:cs="Mangal"/>
      <w:szCs w:val="21"/>
    </w:rPr>
  </w:style>
  <w:style w:type="character" w:styleId="Style16">
    <w:name w:val="Выделение"/>
    <w:basedOn w:val="Style17"/>
    <w:qFormat/>
    <w:rPr>
      <w:i/>
      <w:iCs/>
    </w:rPr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41" w:customStyle="1">
    <w:name w:val="Оглавление 41"/>
    <w:basedOn w:val="Normal"/>
    <w:uiPriority w:val="1"/>
    <w:qFormat/>
    <w:rsid w:val="00064973"/>
    <w:pPr>
      <w:widowControl w:val="false"/>
      <w:spacing w:before="66" w:after="0"/>
      <w:ind w:left="417"/>
      <w:jc w:val="left"/>
    </w:pPr>
    <w:rPr>
      <w:rFonts w:ascii="Trebuchet MS" w:hAnsi="Trebuchet MS" w:eastAsia="Trebuchet MS" w:cs="Trebuchet MS"/>
      <w:sz w:val="24"/>
      <w:szCs w:val="24"/>
      <w:lang w:val="uk-UA"/>
    </w:rPr>
  </w:style>
  <w:style w:type="paragraph" w:styleId="ListParagraph">
    <w:name w:val="List Paragraph"/>
    <w:basedOn w:val="Normal"/>
    <w:uiPriority w:val="34"/>
    <w:qFormat/>
    <w:rsid w:val="00064973"/>
    <w:pPr>
      <w:spacing w:lineRule="auto" w:line="252" w:before="0" w:after="160"/>
      <w:ind w:left="720"/>
      <w:contextualSpacing/>
      <w:jc w:val="left"/>
    </w:pPr>
    <w:rPr>
      <w:rFonts w:ascii="Arial" w:hAnsi="Arial" w:eastAsia="Arial" w:asciiTheme="minorHAnsi" w:eastAsiaTheme="minorHAnsi" w:hAnsiTheme="minorHAnsi"/>
      <w:sz w:val="22"/>
    </w:rPr>
  </w:style>
  <w:style w:type="paragraph" w:styleId="Style20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DejaVu Sans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Назва об'є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user2">
    <w:name w:val="Верхній і нижній колонтитули (user)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Верхній і нижній колонтитули"/>
    <w:basedOn w:val="Normal"/>
    <w:qFormat/>
    <w:pPr/>
    <w:rPr/>
  </w:style>
  <w:style w:type="paragraph" w:styleId="Footer">
    <w:name w:val="footer"/>
    <w:basedOn w:val="Style20"/>
    <w:pPr>
      <w:tabs>
        <w:tab w:val="clear" w:pos="708"/>
        <w:tab w:val="center" w:pos="4819" w:leader="none"/>
        <w:tab w:val="right" w:pos="9639" w:leader="none"/>
      </w:tabs>
      <w:suppressAutoHyphens w:val="true"/>
    </w:pPr>
    <w:rPr>
      <w:rFonts w:cs="Mangal"/>
      <w:szCs w:val="21"/>
    </w:rPr>
  </w:style>
  <w:style w:type="paragraph" w:styleId="Header">
    <w:name w:val="header"/>
    <w:basedOn w:val="Style20"/>
    <w:pPr>
      <w:tabs>
        <w:tab w:val="clear" w:pos="708"/>
        <w:tab w:val="center" w:pos="4819" w:leader="none"/>
        <w:tab w:val="right" w:pos="9639" w:leader="none"/>
      </w:tabs>
      <w:suppressAutoHyphens w:val="true"/>
    </w:pPr>
    <w:rPr>
      <w:rFonts w:cs="Mangal"/>
      <w:szCs w:val="21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AutoHyphens w:val="true"/>
      <w:jc w:val="center"/>
    </w:pPr>
    <w:rPr>
      <w:b/>
      <w:bCs/>
    </w:rPr>
  </w:style>
  <w:style w:type="paragraph" w:styleId="Style23">
    <w:name w:val="Обычный (Интернет)"/>
    <w:basedOn w:val="Style25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val="ru-UA" w:eastAsia="ru-UA" w:bidi="ar-SA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5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DejaVu Sans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numbering" w:styleId="Style2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36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LibreOffice/25.8.6.2$Windows_X86_64 LibreOffice_project/b4b39682cd9868fa725bc664aff94278d315bd04</Application>
  <AppVersion>15.0000</AppVersion>
  <Pages>1</Pages>
  <Words>157</Words>
  <Characters>1068</Characters>
  <CharactersWithSpaces>1613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2024-12-04T07:26:00Z</dcterms:created>
  <dc:creator>Pavel doktor</dc:creator>
  <dc:description/>
  <dc:language>uk-UA</dc:language>
  <cp:lastModifiedBy/>
  <dcterms:modified xsi:type="dcterms:W3CDTF">2026-06-16T11:40:04Z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